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BTAS Payrolls — User Manual</w:t>
      </w:r>
    </w:p>
    <w:p>
      <w:pPr>
        <w:pStyle w:val="ListParagraph"/>
      </w:pPr>
      <w:r>
        <w:t xml:space="preserve">1. What BTAS Payrolls does</w:t>
      </w:r>
    </w:p>
    <w:p>
      <w:pPr>
        <w:pStyle w:val="ListParagraph"/>
      </w:pPr>
      <w:r>
        <w:t xml:space="preserve">2. Roles and access</w:t>
      </w:r>
    </w:p>
    <w:p>
      <w:pPr>
        <w:pStyle w:val="ListParagraph"/>
      </w:pPr>
      <w:r>
        <w:t xml:space="preserve">3. Getting started — sign up, sign in, first run</w:t>
      </w:r>
    </w:p>
    <w:p>
      <w:pPr>
        <w:pStyle w:val="ListParagraph"/>
      </w:pPr>
      <w:r>
        <w:t xml:space="preserve">4. Setup — company, departments and pay elements</w:t>
      </w:r>
    </w:p>
    <w:p>
      <w:pPr>
        <w:pStyle w:val="ListParagraph"/>
      </w:pPr>
      <w:r>
        <w:t xml:space="preserve">5. Employees — onboarding and maintenance</w:t>
      </w:r>
    </w:p>
    <w:p>
      <w:pPr>
        <w:pStyle w:val="ListParagraph"/>
      </w:pPr>
      <w:r>
        <w:t xml:space="preserve">6. Payroll runs — compute, review, approve, pay</w:t>
      </w:r>
    </w:p>
    <w:p>
      <w:pPr>
        <w:pStyle w:val="ListParagraph"/>
      </w:pPr>
      <w:r>
        <w:t xml:space="preserve">7. Payslips — digital, printable, PDF and verification</w:t>
      </w:r>
    </w:p>
    <w:p>
      <w:pPr>
        <w:pStyle w:val="ListParagraph"/>
      </w:pPr>
      <w:r>
        <w:t xml:space="preserve">8. Statutory — PAYE, pension, NHF, NHIA, ITF, NSITF</w:t>
      </w:r>
    </w:p>
    <w:p>
      <w:pPr>
        <w:pStyle w:val="ListParagraph"/>
      </w:pPr>
      <w:r>
        <w:t xml:space="preserve">9. Reports and exports</w:t>
      </w:r>
    </w:p>
    <w:p>
      <w:pPr>
        <w:pStyle w:val="ListParagraph"/>
      </w:pPr>
      <w:r>
        <w:t xml:space="preserve">10. Users, settings and controls</w:t>
      </w:r>
    </w:p>
    <w:p>
      <w:pPr>
        <w:pStyle w:val="ListParagraph"/>
      </w:pPr>
      <w:r>
        <w:t xml:space="preserve">11. Troubleshooting</w:t>
      </w:r>
    </w:p>
    <w:p>
      <w:pPr>
        <w:pStyle w:val="ListParagraph"/>
      </w:pPr>
      <w:r>
        <w:t xml:space="preserve">12. Glossary</w:t>
      </w:r>
    </w:p>
    <w:p>
      <w:pPr>
        <w:pStyle w:val="Heading1"/>
      </w:pPr>
      <w:r>
        <w:t xml:space="preserve">1. What BTAS Payrolls does</w:t>
      </w:r>
    </w:p>
    <w:p>
      <w:pPr>
        <w:pStyle w:val="Normal"/>
      </w:pPr>
      <w:r>
        <w:t xml:space="preserve">BTAS Payrolls turns employee records into a compliant monthly payroll and a payslip every employee can see, print and prove. It handles the four things spreadsheets get wrong: statutory calculation, remittance schedules, the document itself, and the audit trail.</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Capability</w:t>
            </w:r>
          </w:p>
        </w:tc>
        <w:tc>
          <w:tcPr>
            <w:tcW w:w="0" w:type="auto"/>
          </w:tcPr>
          <w:p>
            <w:r>
              <w:rPr>
                <w:b/>
              </w:rPr>
              <w:t xml:space="preserve">What it means in practice</w:t>
            </w:r>
          </w:p>
        </w:tc>
      </w:tr>
      <w:tr>
        <w:tc>
          <w:tcPr>
            <w:tcW w:w="0" w:type="auto"/>
          </w:tcPr>
          <w:p>
            <w:r>
              <w:t xml:space="preserve">Payroll computation</w:t>
            </w:r>
          </w:p>
        </w:tc>
        <w:tc>
          <w:tcPr>
            <w:tcW w:w="0" w:type="auto"/>
          </w:tcPr>
          <w:p>
            <w:r>
              <w:t xml:space="preserve">Gross pay, PAYE (annualised, progressive bands), pension 8%/10%, NHF 2.5%, NHIA 5%/10%, staff loans, allowances and period adjustments — to the kobo, with net pay written in words.</w:t>
            </w:r>
          </w:p>
        </w:tc>
      </w:tr>
      <w:tr>
        <w:tc>
          <w:tcPr>
            <w:tcW w:w="0" w:type="auto"/>
          </w:tcPr>
          <w:p>
            <w:r>
              <w:t xml:space="preserve">Digital payslips</w:t>
            </w:r>
          </w:p>
        </w:tc>
        <w:tc>
          <w:tcPr>
            <w:tcW w:w="0" w:type="auto"/>
          </w:tcPr>
          <w:p>
            <w:r>
              <w:t xml:space="preserve">Employees sign in to a portal, review their payslip, see year-to-date figures and acknowledge receipt. No more emailing PDFs.</w:t>
            </w:r>
          </w:p>
        </w:tc>
      </w:tr>
      <w:tr>
        <w:tc>
          <w:tcPr>
            <w:tcW w:w="0" w:type="auto"/>
          </w:tcPr>
          <w:p>
            <w:r>
              <w:t xml:space="preserve">Printable payslips</w:t>
            </w:r>
          </w:p>
        </w:tc>
        <w:tc>
          <w:tcPr>
            <w:tcW w:w="0" w:type="auto"/>
          </w:tcPr>
          <w:p>
            <w:r>
              <w:t xml:space="preserve">An A4 print view and a server-generated PDF (bank, landlord, visa) carrying a verification code and barcode.</w:t>
            </w:r>
          </w:p>
        </w:tc>
      </w:tr>
      <w:tr>
        <w:tc>
          <w:tcPr>
            <w:tcW w:w="0" w:type="auto"/>
          </w:tcPr>
          <w:p>
            <w:r>
              <w:t xml:space="preserve">Statutory returns</w:t>
            </w:r>
          </w:p>
        </w:tc>
        <w:tc>
          <w:tcPr>
            <w:tcW w:w="0" w:type="auto"/>
          </w:tcPr>
          <w:p>
            <w:r>
              <w:t xml:space="preserve">PAYE, pension, NHF, NHIA, bank payment, cost register, variance and year-to-date schedules — exportable as CSV or Excel.</w:t>
            </w:r>
          </w:p>
        </w:tc>
      </w:tr>
      <w:tr>
        <w:tc>
          <w:tcPr>
            <w:tcW w:w="0" w:type="auto"/>
          </w:tcPr>
          <w:p>
            <w:r>
              <w:t xml:space="preserve">Controls</w:t>
            </w:r>
          </w:p>
        </w:tc>
        <w:tc>
          <w:tcPr>
            <w:tcW w:w="0" w:type="auto"/>
          </w:tcPr>
          <w:p>
            <w:r>
              <w:t xml:space="preserve">Append-only audit trail, role separation, rate-limited sign-in, NDPA consent, and payslip-level access history.</w:t>
            </w:r>
          </w:p>
        </w:tc>
      </w:tr>
    </w:tbl>
    <w:p/>
    <w:p>
      <w:pPr>
        <w:pStyle w:val="Heading1"/>
      </w:pPr>
      <w:r>
        <w:t xml:space="preserve">2. Roles and access</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Role</w:t>
            </w:r>
          </w:p>
        </w:tc>
        <w:tc>
          <w:tcPr>
            <w:tcW w:w="0" w:type="auto"/>
          </w:tcPr>
          <w:p>
            <w:r>
              <w:rPr>
                <w:b/>
              </w:rPr>
              <w:t xml:space="preserve">Lands on</w:t>
            </w:r>
          </w:p>
        </w:tc>
        <w:tc>
          <w:tcPr>
            <w:tcW w:w="0" w:type="auto"/>
          </w:tcPr>
          <w:p>
            <w:r>
              <w:rPr>
                <w:b/>
              </w:rPr>
              <w:t xml:space="preserve">Can do</w:t>
            </w:r>
          </w:p>
        </w:tc>
      </w:tr>
      <w:tr>
        <w:tc>
          <w:tcPr>
            <w:tcW w:w="0" w:type="auto"/>
          </w:tcPr>
          <w:p>
            <w:r>
              <w:t xml:space="preserve">employee</w:t>
            </w:r>
          </w:p>
        </w:tc>
        <w:tc>
          <w:tcPr>
            <w:tcW w:w="0" w:type="auto"/>
          </w:tcPr>
          <w:p>
            <w:r>
              <w:t xml:space="preserve">My payslips</w:t>
            </w:r>
          </w:p>
        </w:tc>
        <w:tc>
          <w:tcPr>
            <w:tcW w:w="0" w:type="auto"/>
          </w:tcPr>
          <w:p>
            <w:r>
              <w:t xml:space="preserve">See only their own payslips, print/PDF them, acknowledge receipt, see YTD and profile.</w:t>
            </w:r>
          </w:p>
        </w:tc>
      </w:tr>
      <w:tr>
        <w:tc>
          <w:tcPr>
            <w:tcW w:w="0" w:type="auto"/>
          </w:tcPr>
          <w:p>
            <w:r>
              <w:t xml:space="preserve">payroll_officer</w:t>
            </w:r>
          </w:p>
        </w:tc>
        <w:tc>
          <w:tcPr>
            <w:tcW w:w="0" w:type="auto"/>
          </w:tcPr>
          <w:p>
            <w:r>
              <w:t xml:space="preserve">Dashboard</w:t>
            </w:r>
          </w:p>
        </w:tc>
        <w:tc>
          <w:tcPr>
            <w:tcW w:w="0" w:type="auto"/>
          </w:tcPr>
          <w:p>
            <w:r>
              <w:t xml:space="preserve">Employees, payroll runs, payslips, reports and training. Cannot change statutory configuration.</w:t>
            </w:r>
          </w:p>
        </w:tc>
      </w:tr>
      <w:tr>
        <w:tc>
          <w:tcPr>
            <w:tcW w:w="0" w:type="auto"/>
          </w:tcPr>
          <w:p>
            <w:r>
              <w:t xml:space="preserve">admin</w:t>
            </w:r>
          </w:p>
        </w:tc>
        <w:tc>
          <w:tcPr>
            <w:tcW w:w="0" w:type="auto"/>
          </w:tcPr>
          <w:p>
            <w:r>
              <w:t xml:space="preserve">Dashboard</w:t>
            </w:r>
          </w:p>
        </w:tc>
        <w:tc>
          <w:tcPr>
            <w:tcW w:w="0" w:type="auto"/>
          </w:tcPr>
          <w:p>
            <w:r>
              <w:t xml:space="preserve">Everything an officer can, plus Setup (company &amp; rule sets), Users &amp; access, Settings and the Audit trail.</w:t>
            </w:r>
          </w:p>
        </w:tc>
      </w:tr>
      <w:tr>
        <w:tc>
          <w:tcPr>
            <w:tcW w:w="0" w:type="auto"/>
          </w:tcPr>
          <w:p>
            <w:r>
              <w:t xml:space="preserve">superadmin</w:t>
            </w:r>
          </w:p>
        </w:tc>
        <w:tc>
          <w:tcPr>
            <w:tcW w:w="0" w:type="auto"/>
          </w:tcPr>
          <w:p>
            <w:r>
              <w:t xml:space="preserve">Dashboard</w:t>
            </w:r>
          </w:p>
        </w:tc>
        <w:tc>
          <w:tcPr>
            <w:tcW w:w="0" w:type="auto"/>
          </w:tcPr>
          <w:p>
            <w:r>
              <w:t xml:space="preserve">Universal access; can switch between every company on the platform (payroll bureau mode).</w:t>
            </w:r>
          </w:p>
        </w:tc>
      </w:tr>
    </w:tbl>
    <w:p/>
    <w:p>
      <w:pPr>
        <w:pStyle w:val="Heading1"/>
      </w:pPr>
      <w:r>
        <w:t xml:space="preserve">3. Getting started</w:t>
      </w:r>
    </w:p>
    <w:p>
      <w:pPr>
        <w:pStyle w:val="Heading2"/>
      </w:pPr>
      <w:r>
        <w:t xml:space="preserve">3.1 Create the workspace</w:t>
      </w:r>
    </w:p>
    <w:p>
      <w:pPr>
        <w:pStyle w:val="Heading2"/>
      </w:pPr>
      <w:r>
        <w:t xml:space="preserve">3.2 Sign in</w:t>
      </w:r>
    </w:p>
    <w:p>
      <w:pPr>
        <w:pStyle w:val="Normal"/>
      </w:pPr>
      <w:r>
        <w:t xml:space="preserve">Everyone signs in at the same screen. After signing in you land on the page for your role: employees on My payslips, payroll users on the Dashboard.</w:t>
      </w:r>
    </w:p>
    <w:p>
      <w:pPr>
        <w:pStyle w:val="Heading2"/>
      </w:pPr>
      <w:r>
        <w:t xml:space="preserve">3.3 Your first payroll in five steps</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Step</w:t>
            </w:r>
          </w:p>
        </w:tc>
        <w:tc>
          <w:tcPr>
            <w:tcW w:w="0" w:type="auto"/>
          </w:tcPr>
          <w:p>
            <w:r>
              <w:rPr>
                <w:b/>
              </w:rPr>
              <w:t xml:space="preserve">Where</w:t>
            </w:r>
          </w:p>
        </w:tc>
        <w:tc>
          <w:tcPr>
            <w:tcW w:w="0" w:type="auto"/>
          </w:tcPr>
          <w:p>
            <w:r>
              <w:rPr>
                <w:b/>
              </w:rPr>
              <w:t xml:space="preserve">What you do</w:t>
            </w:r>
          </w:p>
        </w:tc>
      </w:tr>
      <w:tr>
        <w:tc>
          <w:tcPr>
            <w:tcW w:w="0" w:type="auto"/>
          </w:tcPr>
          <w:p>
            <w:r>
              <w:t xml:space="preserve">1. Configure</w:t>
            </w:r>
          </w:p>
        </w:tc>
        <w:tc>
          <w:tcPr>
            <w:tcW w:w="0" w:type="auto"/>
          </w:tcPr>
          <w:p>
            <w:r>
              <w:t xml:space="preserve">Setup</w:t>
            </w:r>
          </w:p>
        </w:tc>
        <w:tc>
          <w:tcPr>
            <w:tcW w:w="0" w:type="auto"/>
          </w:tcPr>
          <w:p>
            <w:r>
              <w:t xml:space="preserve">Company name, TIN, address, pay day, PAYE state; departments; pay elements.</w:t>
            </w:r>
          </w:p>
        </w:tc>
      </w:tr>
      <w:tr>
        <w:tc>
          <w:tcPr>
            <w:tcW w:w="0" w:type="auto"/>
          </w:tcPr>
          <w:p>
            <w:r>
              <w:t xml:space="preserve">2. Onboard</w:t>
            </w:r>
          </w:p>
        </w:tc>
        <w:tc>
          <w:tcPr>
            <w:tcW w:w="0" w:type="auto"/>
          </w:tcPr>
          <w:p>
            <w:r>
              <w:t xml:space="preserve">Employees → Add</w:t>
            </w:r>
          </w:p>
        </w:tc>
        <w:tc>
          <w:tcPr>
            <w:tcW w:w="0" w:type="auto"/>
          </w:tcPr>
          <w:p>
            <w:r>
              <w:t xml:space="preserve">Salary structure, bank account, TIN, pension RSA PIN/PFA, NHF/NHIA numbers.</w:t>
            </w:r>
          </w:p>
        </w:tc>
      </w:tr>
      <w:tr>
        <w:tc>
          <w:tcPr>
            <w:tcW w:w="0" w:type="auto"/>
          </w:tcPr>
          <w:p>
            <w:r>
              <w:t xml:space="preserve">3. Compute</w:t>
            </w:r>
          </w:p>
        </w:tc>
        <w:tc>
          <w:tcPr>
            <w:tcW w:w="0" w:type="auto"/>
          </w:tcPr>
          <w:p>
            <w:r>
              <w:t xml:space="preserve">Payroll runs → New run</w:t>
            </w:r>
          </w:p>
        </w:tc>
        <w:tc>
          <w:tcPr>
            <w:tcW w:w="0" w:type="auto"/>
          </w:tcPr>
          <w:p>
            <w:r>
              <w:t xml:space="preserve">Enter the period (YYYY-MM) and pay date; the engine computes all active staff.</w:t>
            </w:r>
          </w:p>
        </w:tc>
      </w:tr>
      <w:tr>
        <w:tc>
          <w:tcPr>
            <w:tcW w:w="0" w:type="auto"/>
          </w:tcPr>
          <w:p>
            <w:r>
              <w:t xml:space="preserve">4. Review</w:t>
            </w:r>
          </w:p>
        </w:tc>
        <w:tc>
          <w:tcPr>
            <w:tcW w:w="0" w:type="auto"/>
          </w:tcPr>
          <w:p>
            <w:r>
              <w:t xml:space="preserve">Run tabs</w:t>
            </w:r>
          </w:p>
        </w:tc>
        <w:tc>
          <w:tcPr>
            <w:tcW w:w="0" w:type="auto"/>
          </w:tcPr>
          <w:p>
            <w:r>
              <w:t xml:space="preserve">Check the variance report, then the PAYE, pension and bank schedules.</w:t>
            </w:r>
          </w:p>
        </w:tc>
      </w:tr>
      <w:tr>
        <w:tc>
          <w:tcPr>
            <w:tcW w:w="0" w:type="auto"/>
          </w:tcPr>
          <w:p>
            <w:r>
              <w:t xml:space="preserve">5. Publish</w:t>
            </w:r>
          </w:p>
        </w:tc>
        <w:tc>
          <w:tcPr>
            <w:tcW w:w="0" w:type="auto"/>
          </w:tcPr>
          <w:p>
            <w:r>
              <w:t xml:space="preserve">Run → Approve</w:t>
            </w:r>
          </w:p>
        </w:tc>
        <w:tc>
          <w:tcPr>
            <w:tcW w:w="0" w:type="auto"/>
          </w:tcPr>
          <w:p>
            <w:r>
              <w:t xml:space="preserve">Payslips go live to employees; export the bank file and remittance schedules.</w:t>
            </w:r>
          </w:p>
        </w:tc>
      </w:tr>
    </w:tbl>
    <w:p/>
    <w:p>
      <w:pPr>
        <w:pStyle w:val="Heading1"/>
      </w:pPr>
      <w:r>
        <w:t xml:space="preserve">4. Setup</w:t>
      </w:r>
    </w:p>
    <w:p>
      <w:pPr>
        <w:pStyle w:val="Heading2"/>
      </w:pPr>
      <w:r>
        <w:t xml:space="preserve">4.1 Company profile</w:t>
      </w:r>
    </w:p>
    <w:p>
      <w:pPr>
        <w:pStyle w:val="Normal"/>
      </w:pPr>
      <w:r>
        <w:t xml:space="preserve">The trading name, registered name, TIN, address and default PAYE state print in the payslip header and in the remittance schedules. The pay day prefills each new run's pay date (the 28th by default).</w:t>
      </w:r>
    </w:p>
    <w:p>
      <w:pPr>
        <w:pStyle w:val="Heading2"/>
      </w:pPr>
      <w:r>
        <w:t xml:space="preserve">4.2 Department and cost centres</w:t>
      </w:r>
    </w:p>
    <w:p>
      <w:pPr>
        <w:pStyle w:val="Normal"/>
      </w:pPr>
      <w:r>
        <w:t xml:space="preserve">Departments group staff for the cost register and the employee filters. Give each a short code (FIN, OPS, SLS).</w:t>
      </w:r>
    </w:p>
    <w:p>
      <w:pPr>
        <w:pStyle w:val="Heading2"/>
      </w:pPr>
      <w:r>
        <w:t xml:space="preserve">4.3 Chart of pay elements</w:t>
      </w:r>
    </w:p>
    <w:p>
      <w:pPr>
        <w:pStyle w:val="Normal"/>
      </w:pPr>
      <w:r>
        <w:t xml:space="preserve">Pay elements are reusable building blocks — use them instead of retyping amounts per employee.</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Field</w:t>
            </w:r>
          </w:p>
        </w:tc>
        <w:tc>
          <w:tcPr>
            <w:tcW w:w="0" w:type="auto"/>
          </w:tcPr>
          <w:p>
            <w:r>
              <w:rPr>
                <w:b/>
              </w:rPr>
              <w:t xml:space="preserve">Meaning</w:t>
            </w:r>
          </w:p>
        </w:tc>
      </w:tr>
      <w:tr>
        <w:tc>
          <w:tcPr>
            <w:tcW w:w="0" w:type="auto"/>
          </w:tcPr>
          <w:p>
            <w:r>
              <w:t xml:space="preserve">Kind</w:t>
            </w:r>
          </w:p>
        </w:tc>
        <w:tc>
          <w:tcPr>
            <w:tcW w:w="0" w:type="auto"/>
          </w:tcPr>
          <w:p>
            <w:r>
              <w:t xml:space="preserve">Earning adds to gross pay; deduction reduces net pay.</w:t>
            </w:r>
          </w:p>
        </w:tc>
      </w:tr>
      <w:tr>
        <w:tc>
          <w:tcPr>
            <w:tcW w:w="0" w:type="auto"/>
          </w:tcPr>
          <w:p>
            <w:r>
              <w:t xml:space="preserve">Calculation</w:t>
            </w:r>
          </w:p>
        </w:tc>
        <w:tc>
          <w:tcPr>
            <w:tcW w:w="0" w:type="auto"/>
          </w:tcPr>
          <w:p>
            <w:r>
              <w:t xml:space="preserve">Fixed amount, % of basic, or % of gross.</w:t>
            </w:r>
          </w:p>
        </w:tc>
      </w:tr>
      <w:tr>
        <w:tc>
          <w:tcPr>
            <w:tcW w:w="0" w:type="auto"/>
          </w:tcPr>
          <w:p>
            <w:r>
              <w:t xml:space="preserve">Taxable</w:t>
            </w:r>
          </w:p>
        </w:tc>
        <w:tc>
          <w:tcPr>
            <w:tcW w:w="0" w:type="auto"/>
          </w:tcPr>
          <w:p>
            <w:r>
              <w:t xml:space="preserve">Whether the element is included in the PAYE base (e.g. medical allowances may be tax-free by policy).</w:t>
            </w:r>
          </w:p>
        </w:tc>
      </w:tr>
      <w:tr>
        <w:tc>
          <w:tcPr>
            <w:tcW w:w="0" w:type="auto"/>
          </w:tcPr>
          <w:p>
            <w:r>
              <w:t xml:space="preserve">Pensionable</w:t>
            </w:r>
          </w:p>
        </w:tc>
        <w:tc>
          <w:tcPr>
            <w:tcW w:w="0" w:type="auto"/>
          </w:tcPr>
          <w:p>
            <w:r>
              <w:t xml:space="preserve">Whether the element joins the pension base (basic + housing + transport by default).</w:t>
            </w:r>
          </w:p>
        </w:tc>
      </w:tr>
      <w:tr>
        <w:tc>
          <w:tcPr>
            <w:tcW w:w="0" w:type="auto"/>
          </w:tcPr>
          <w:p>
            <w:r>
              <w:t xml:space="preserve">Active</w:t>
            </w:r>
          </w:p>
        </w:tc>
        <w:tc>
          <w:tcPr>
            <w:tcW w:w="0" w:type="auto"/>
          </w:tcPr>
          <w:p>
            <w:r>
              <w:t xml:space="preserve">Disable rather than delete so historic payslips stay explainable.</w:t>
            </w:r>
          </w:p>
        </w:tc>
      </w:tr>
    </w:tbl>
    <w:p/>
    <w:p>
      <w:pPr>
        <w:pStyle w:val="Heading2"/>
      </w:pPr>
      <w:r>
        <w:t xml:space="preserve">4.4 Statutory rule set</w:t>
      </w:r>
    </w:p>
    <w:p>
      <w:pPr>
        <w:pStyle w:val="Normal"/>
      </w:pPr>
      <w:r>
        <w:t xml:space="preserve">Bands, reliefs and contribution rates live in rule sets, not in code. Two are seeded: NG-2026 (Nigeria Tax Act 2025 — exempt first ₦800,000, rent relief 20% capped at ₦500,000, NHIA on) and NG-2025 (PITA/Finance Act — Consolidated Relief Allowance, seven bands). Select the active set, verify the bands shown beside it, and adjust rates when the law or your policy changes. Approved runs keep the rule set they were computed with.</w:t>
      </w:r>
    </w:p>
    <w:p>
      <w:pPr>
        <w:pStyle w:val="Heading1"/>
      </w:pPr>
      <w:r>
        <w:t xml:space="preserve">5. Employees</w:t>
      </w:r>
    </w:p>
    <w:p>
      <w:pPr>
        <w:pStyle w:val="Heading2"/>
      </w:pPr>
      <w:r>
        <w:t xml:space="preserve">5.1 Onboarding</w:t>
      </w:r>
    </w:p>
    <w:p>
      <w:pPr>
        <w:pStyle w:val="Heading2"/>
      </w:pPr>
      <w:r>
        <w:t xml:space="preserve">5.2 Recurring pay items and loans</w:t>
      </w:r>
    </w:p>
    <w:p>
      <w:pPr>
        <w:pStyle w:val="Normal"/>
      </w:pPr>
      <w:r>
        <w:t xml:space="preserve">On the employee record, type a monthly amount next to any pay element to make it recur (cooperative savings, hazard allowance, union dues). Use Record loan for advances; recovery is capped automatically by the outstanding balance and by what remains after statutory deductions, and the balance updates each run.</w:t>
      </w:r>
    </w:p>
    <w:p>
      <w:pPr>
        <w:pStyle w:val="Heading2"/>
      </w:pPr>
      <w:r>
        <w:t xml:space="preserve">5.3 Period adjustments</w:t>
      </w:r>
    </w:p>
    <w:p>
      <w:pPr>
        <w:pStyle w:val="Normal"/>
      </w:pPr>
      <w:r>
        <w:t xml:space="preserve">Bonuses, overtime, arrears, commissions and fines belong to one month only. Add them with the period (YYYY-MM), choose earning or deduction, and tick taxable where PAYE applies. Adjustments are applied when you recompute that period.</w:t>
      </w:r>
    </w:p>
    <w:p>
      <w:pPr>
        <w:pStyle w:val="Heading2"/>
      </w:pPr>
      <w:r>
        <w:t xml:space="preserve">5.4 Leavers</w:t>
      </w:r>
    </w:p>
    <w:p>
      <w:pPr>
        <w:pStyle w:val="Normal"/>
      </w:pPr>
      <w:r>
        <w:t xml:space="preserve">Mark an employee exited with a date. They drop out of subsequent runs automatically and their portal access is suspended, while all history remains for audits.</w:t>
      </w:r>
    </w:p>
    <w:p>
      <w:pPr>
        <w:pStyle w:val="Heading1"/>
      </w:pPr>
      <w:r>
        <w:t xml:space="preserve">6. Payroll runs</w:t>
      </w:r>
    </w:p>
    <w:p>
      <w:pPr>
        <w:pStyle w:val="Heading2"/>
      </w:pPr>
      <w:r>
        <w:t xml:space="preserve">6.1 The lifecycle</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Status</w:t>
            </w:r>
          </w:p>
        </w:tc>
        <w:tc>
          <w:tcPr>
            <w:tcW w:w="0" w:type="auto"/>
          </w:tcPr>
          <w:p>
            <w:r>
              <w:rPr>
                <w:b/>
              </w:rPr>
              <w:t xml:space="preserve">Meaning</w:t>
            </w:r>
          </w:p>
        </w:tc>
        <w:tc>
          <w:tcPr>
            <w:tcW w:w="0" w:type="auto"/>
          </w:tcPr>
          <w:p>
            <w:r>
              <w:rPr>
                <w:b/>
              </w:rPr>
              <w:t xml:space="preserve">Who sees payslips</w:t>
            </w:r>
          </w:p>
        </w:tc>
      </w:tr>
      <w:tr>
        <w:tc>
          <w:tcPr>
            <w:tcW w:w="0" w:type="auto"/>
          </w:tcPr>
          <w:p>
            <w:r>
              <w:t xml:space="preserve">draft / in review</w:t>
            </w:r>
          </w:p>
        </w:tc>
        <w:tc>
          <w:tcPr>
            <w:tcW w:w="0" w:type="auto"/>
          </w:tcPr>
          <w:p>
            <w:r>
              <w:t xml:space="preserve">Numbers computed, freely recomputed after any correction.</w:t>
            </w:r>
          </w:p>
        </w:tc>
        <w:tc>
          <w:tcPr>
            <w:tcW w:w="0" w:type="auto"/>
          </w:tcPr>
          <w:p>
            <w:r>
              <w:t xml:space="preserve">Nobody</w:t>
            </w:r>
          </w:p>
        </w:tc>
      </w:tr>
      <w:tr>
        <w:tc>
          <w:tcPr>
            <w:tcW w:w="0" w:type="auto"/>
          </w:tcPr>
          <w:p>
            <w:r>
              <w:t xml:space="preserve">approved</w:t>
            </w:r>
          </w:p>
        </w:tc>
        <w:tc>
          <w:tcPr>
            <w:tcW w:w="0" w:type="auto"/>
          </w:tcPr>
          <w:p>
            <w:r>
              <w:t xml:space="preserve">Numbers frozen; payslips published and employees notified.</w:t>
            </w:r>
          </w:p>
        </w:tc>
        <w:tc>
          <w:tcPr>
            <w:tcW w:w="0" w:type="auto"/>
          </w:tcPr>
          <w:p>
            <w:r>
              <w:t xml:space="preserve">All employees in the run</w:t>
            </w:r>
          </w:p>
        </w:tc>
      </w:tr>
      <w:tr>
        <w:tc>
          <w:tcPr>
            <w:tcW w:w="0" w:type="auto"/>
          </w:tcPr>
          <w:p>
            <w:r>
              <w:t xml:space="preserve">paid</w:t>
            </w:r>
          </w:p>
        </w:tc>
        <w:tc>
          <w:tcPr>
            <w:tcW w:w="0" w:type="auto"/>
          </w:tcPr>
          <w:p>
            <w:r>
              <w:t xml:space="preserve">Salaries have left the bank account.</w:t>
            </w:r>
          </w:p>
        </w:tc>
        <w:tc>
          <w:tcPr>
            <w:tcW w:w="0" w:type="auto"/>
          </w:tcPr>
          <w:p>
            <w:r>
              <w:t xml:space="preserve">All employees in the run</w:t>
            </w:r>
          </w:p>
        </w:tc>
      </w:tr>
      <w:tr>
        <w:tc>
          <w:tcPr>
            <w:tcW w:w="0" w:type="auto"/>
          </w:tcPr>
          <w:p>
            <w:r>
              <w:t xml:space="preserve">cancelled</w:t>
            </w:r>
          </w:p>
        </w:tc>
        <w:tc>
          <w:tcPr>
            <w:tcW w:w="0" w:type="auto"/>
          </w:tcPr>
          <w:p>
            <w:r>
              <w:t xml:space="preserve">Run abandoned; payslips withdrawn.</w:t>
            </w:r>
          </w:p>
        </w:tc>
        <w:tc>
          <w:tcPr>
            <w:tcW w:w="0" w:type="auto"/>
          </w:tcPr>
          <w:p>
            <w:r>
              <w:t xml:space="preserve">Nobody</w:t>
            </w:r>
          </w:p>
        </w:tc>
      </w:tr>
    </w:tbl>
    <w:p/>
    <w:p>
      <w:pPr>
        <w:pStyle w:val="Heading2"/>
      </w:pPr>
      <w:r>
        <w:t xml:space="preserve">6.2 Create and compute</w:t>
      </w:r>
    </w:p>
    <w:p>
      <w:pPr>
        <w:pStyle w:val="Heading2"/>
      </w:pPr>
      <w:r>
        <w:t xml:space="preserve">6.3 How each payslip is calculated</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Line</w:t>
            </w:r>
          </w:p>
        </w:tc>
        <w:tc>
          <w:tcPr>
            <w:tcW w:w="0" w:type="auto"/>
          </w:tcPr>
          <w:p>
            <w:r>
              <w:rPr>
                <w:b/>
              </w:rPr>
              <w:t xml:space="preserve">Formula</w:t>
            </w:r>
          </w:p>
        </w:tc>
      </w:tr>
      <w:tr>
        <w:tc>
          <w:tcPr>
            <w:tcW w:w="0" w:type="auto"/>
          </w:tcPr>
          <w:p>
            <w:r>
              <w:t xml:space="preserve">Gross pay</w:t>
            </w:r>
          </w:p>
        </w:tc>
        <w:tc>
          <w:tcPr>
            <w:tcW w:w="0" w:type="auto"/>
          </w:tcPr>
          <w:p>
            <w:r>
              <w:t xml:space="preserve">basic + housing + transport + other + recurring earnings + period earnings</w:t>
            </w:r>
          </w:p>
        </w:tc>
      </w:tr>
      <w:tr>
        <w:tc>
          <w:tcPr>
            <w:tcW w:w="0" w:type="auto"/>
          </w:tcPr>
          <w:p>
            <w:r>
              <w:t xml:space="preserve">Pensionable pay</w:t>
            </w:r>
          </w:p>
        </w:tc>
        <w:tc>
          <w:tcPr>
            <w:tcW w:w="0" w:type="auto"/>
          </w:tcPr>
          <w:p>
            <w:r>
              <w:t xml:space="preserve">basic + housing + transport (+ pensionable extras)</w:t>
            </w:r>
          </w:p>
        </w:tc>
      </w:tr>
      <w:tr>
        <w:tc>
          <w:tcPr>
            <w:tcW w:w="0" w:type="auto"/>
          </w:tcPr>
          <w:p>
            <w:r>
              <w:t xml:space="preserve">Pension</w:t>
            </w:r>
          </w:p>
        </w:tc>
        <w:tc>
          <w:tcPr>
            <w:tcW w:w="0" w:type="auto"/>
          </w:tcPr>
          <w:p>
            <w:r>
              <w:t xml:space="preserve">8% employee and 10% employer of pensionable pay</w:t>
            </w:r>
          </w:p>
        </w:tc>
      </w:tr>
      <w:tr>
        <w:tc>
          <w:tcPr>
            <w:tcW w:w="0" w:type="auto"/>
          </w:tcPr>
          <w:p>
            <w:r>
              <w:t xml:space="preserve">NHF</w:t>
            </w:r>
          </w:p>
        </w:tc>
        <w:tc>
          <w:tcPr>
            <w:tcW w:w="0" w:type="auto"/>
          </w:tcPr>
          <w:p>
            <w:r>
              <w:t xml:space="preserve">2.5% of basic</w:t>
            </w:r>
          </w:p>
        </w:tc>
      </w:tr>
      <w:tr>
        <w:tc>
          <w:tcPr>
            <w:tcW w:w="0" w:type="auto"/>
          </w:tcPr>
          <w:p>
            <w:r>
              <w:t xml:space="preserve">NHIA</w:t>
            </w:r>
          </w:p>
        </w:tc>
        <w:tc>
          <w:tcPr>
            <w:tcW w:w="0" w:type="auto"/>
          </w:tcPr>
          <w:p>
            <w:r>
              <w:t xml:space="preserve">5% employee and 10% employer of basic (when enabled)</w:t>
            </w:r>
          </w:p>
        </w:tc>
      </w:tr>
      <w:tr>
        <w:tc>
          <w:tcPr>
            <w:tcW w:w="0" w:type="auto"/>
          </w:tcPr>
          <w:p>
            <w:r>
              <w:t xml:space="preserve">PAYE</w:t>
            </w:r>
          </w:p>
        </w:tc>
        <w:tc>
          <w:tcPr>
            <w:tcW w:w="0" w:type="auto"/>
          </w:tcPr>
          <w:p>
            <w:r>
              <w:t xml:space="preserve">annualise taxable pay, subtract reliefs (rent relief 20% capped ₦500,000; CRA in the older rule set), apply progressive bands, divide by 12</w:t>
            </w:r>
          </w:p>
        </w:tc>
      </w:tr>
      <w:tr>
        <w:tc>
          <w:tcPr>
            <w:tcW w:w="0" w:type="auto"/>
          </w:tcPr>
          <w:p>
            <w:r>
              <w:t xml:space="preserve">Loan</w:t>
            </w:r>
          </w:p>
        </w:tc>
        <w:tc>
          <w:tcPr>
            <w:tcW w:w="0" w:type="auto"/>
          </w:tcPr>
          <w:p>
            <w:r>
              <w:t xml:space="preserve">min(planned instalment, outstanding balance, cash left after statutory deductions)</w:t>
            </w:r>
          </w:p>
        </w:tc>
      </w:tr>
      <w:tr>
        <w:tc>
          <w:tcPr>
            <w:tcW w:w="0" w:type="auto"/>
          </w:tcPr>
          <w:p>
            <w:r>
              <w:t xml:space="preserve">Net pay</w:t>
            </w:r>
          </w:p>
        </w:tc>
        <w:tc>
          <w:tcPr>
            <w:tcW w:w="0" w:type="auto"/>
          </w:tcPr>
          <w:p>
            <w:r>
              <w:t xml:space="preserve">gross − PAYE − pension − NHF − NHIA − loans − other deductions</w:t>
            </w:r>
          </w:p>
        </w:tc>
      </w:tr>
      <w:tr>
        <w:tc>
          <w:tcPr>
            <w:tcW w:w="0" w:type="auto"/>
          </w:tcPr>
          <w:p>
            <w:r>
              <w:t xml:space="preserve">Employer cost</w:t>
            </w:r>
          </w:p>
        </w:tc>
        <w:tc>
          <w:tcPr>
            <w:tcW w:w="0" w:type="auto"/>
          </w:tcPr>
          <w:p>
            <w:r>
              <w:t xml:space="preserve">gross + employer pension + employer NHIA + ITF 1% + NSITF 1%</w:t>
            </w:r>
          </w:p>
        </w:tc>
      </w:tr>
    </w:tbl>
    <w:p/>
    <w:p>
      <w:pPr>
        <w:pStyle w:val="Heading2"/>
      </w:pPr>
      <w:r>
        <w:t xml:space="preserve">6.4 Review before you approve</w:t>
      </w:r>
    </w:p>
    <w:p>
      <w:pPr>
        <w:pStyle w:val="ListParagraph"/>
      </w:pPr>
      <w:r>
        <w:t xml:space="preserve">•  Payslips — the full table with totals; click through to any document.</w:t>
      </w:r>
    </w:p>
    <w:p>
      <w:pPr>
        <w:pStyle w:val="ListParagraph"/>
      </w:pPr>
      <w:r>
        <w:t xml:space="preserve">•  Variance — month-on-month movement per employee. Investigate anything large before publishing.</w:t>
      </w:r>
    </w:p>
    <w:p>
      <w:pPr>
        <w:pStyle w:val="ListParagraph"/>
      </w:pPr>
      <w:r>
        <w:t xml:space="preserve">•  PAYE schedule — TIN and tax state per employee for the state internal revenue service.</w:t>
      </w:r>
    </w:p>
    <w:p>
      <w:pPr>
        <w:pStyle w:val="ListParagraph"/>
      </w:pPr>
      <w:r>
        <w:t xml:space="preserve">•  Pension schedule — employee 8% + employer 10% by RSA PIN and PFA.</w:t>
      </w:r>
    </w:p>
    <w:p>
      <w:pPr>
        <w:pStyle w:val="ListParagraph"/>
      </w:pPr>
      <w:r>
        <w:t xml:space="preserve">•  NHF / NHIA schedules — contribution detail with the identifiers each fund needs.</w:t>
      </w:r>
    </w:p>
    <w:p>
      <w:pPr>
        <w:pStyle w:val="ListParagraph"/>
      </w:pPr>
      <w:r>
        <w:t xml:space="preserve">•  Bank payment — net pay by bank and account number; upload this to your bank.</w:t>
      </w:r>
    </w:p>
    <w:p>
      <w:pPr>
        <w:pStyle w:val="ListParagraph"/>
      </w:pPr>
      <w:r>
        <w:t xml:space="preserve">•  Cost register — totals by department plus the ITF/NSITF accrual and total employer cost.</w:t>
      </w:r>
    </w:p>
    <w:p>
      <w:pPr>
        <w:pStyle w:val="Normal"/>
      </w:pPr>
      <w:r>
        <w:t xml:space="preserve">Found an error? Fix the employee record, pay item or adjustment and press Recompute. Only approval freezes anything.</w:t>
      </w:r>
    </w:p>
    <w:p>
      <w:pPr>
        <w:pStyle w:val="Heading2"/>
      </w:pPr>
      <w:r>
        <w:t xml:space="preserve">6.5 Approve, publish, pay</w:t>
      </w:r>
    </w:p>
    <w:p>
      <w:pPr>
        <w:pStyle w:val="Heading1"/>
      </w:pPr>
      <w:r>
        <w:t xml:space="preserve">7. Payslips</w:t>
      </w:r>
    </w:p>
    <w:p>
      <w:pPr>
        <w:pStyle w:val="Heading2"/>
      </w:pPr>
      <w:r>
        <w:t xml:space="preserve">7.1 The document</w:t>
      </w:r>
    </w:p>
    <w:p>
      <w:pPr>
        <w:pStyle w:val="Normal"/>
      </w:pPr>
      <w:r>
        <w:t xml:space="preserve">Every payslip is a snapshot: the employee's details and bank at the time of the run, every line item, the rule set used, and year-to-date totals. Editing an employee record later does not change a published payslip.</w:t>
      </w:r>
    </w:p>
    <w:p>
      <w:pPr>
        <w:pStyle w:val="Heading2"/>
      </w:pPr>
      <w:r>
        <w:t xml:space="preserve">7.2 Digital payslip</w:t>
      </w:r>
    </w:p>
    <w:p>
      <w:pPr>
        <w:pStyle w:val="Normal"/>
      </w:pPr>
      <w:r>
        <w:t xml:space="preserve">Employees open My payslips, choose a month and see earnings on the left, deductions on the right, the net pay panel, the PAYE computation, employer contributions, YTD, and the verification code with barcode. They can press Acknowledge receipt, which is logged for the employer.</w:t>
      </w:r>
    </w:p>
    <w:p>
      <w:pPr>
        <w:pStyle w:val="Heading2"/>
      </w:pPr>
      <w:r>
        <w:t xml:space="preserve">7.3 Printable and PDF</w:t>
      </w:r>
    </w:p>
    <w:p>
      <w:pPr>
        <w:pStyle w:val="Normal"/>
      </w:pPr>
      <w:r>
        <w:t xml:space="preserve">Print view renders the same document with A4 page rules and the app chrome removed (Ctrl/Cmd + P for a paper copy). Download PDF produces a single-page A4 file generated by the server — the right format for banks, landlords, embassies and loan applications.</w:t>
      </w:r>
    </w:p>
    <w:p>
      <w:pPr>
        <w:pStyle w:val="Heading2"/>
      </w:pPr>
      <w:r>
        <w:t xml:space="preserve">7.4 Verification</w:t>
      </w:r>
    </w:p>
    <w:p>
      <w:pPr>
        <w:pStyle w:val="Normal"/>
      </w:pPr>
      <w:r>
        <w:t xml:space="preserve">Anyone holding the document can open /verify and type the 10-character code printed in the footer (or scan the barcode). The check returns the employer, the employee's masked name, staff number, period, pay date and document number. Amounts stay masked in public checks — the employee sees the full document in the portal.</w:t>
      </w:r>
    </w:p>
    <w:p>
      <w:pPr>
        <w:pStyle w:val="Heading2"/>
      </w:pPr>
      <w:r>
        <w:t xml:space="preserve">7.5 Access trail</w:t>
      </w:r>
    </w:p>
    <w:p>
      <w:pPr>
        <w:pStyle w:val="Normal"/>
      </w:pPr>
      <w:r>
        <w:t xml:space="preserve">Each payslip records every view, print, PDF download and acknowledgement with user and timestamp. Payroll users can see this on the payslip page under Access trail, which answers “did the employee receive it?” without a meeting.</w:t>
      </w:r>
    </w:p>
    <w:p>
      <w:pPr>
        <w:pStyle w:val="Heading1"/>
      </w:pPr>
      <w:r>
        <w:t xml:space="preserve">8. Statutory</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Item</w:t>
            </w:r>
          </w:p>
        </w:tc>
        <w:tc>
          <w:tcPr>
            <w:tcW w:w="0" w:type="auto"/>
          </w:tcPr>
          <w:p>
            <w:r>
              <w:rPr>
                <w:b/>
              </w:rPr>
              <w:t xml:space="preserve">Rate (seeded)</w:t>
            </w:r>
          </w:p>
        </w:tc>
        <w:tc>
          <w:tcPr>
            <w:tcW w:w="0" w:type="auto"/>
          </w:tcPr>
          <w:p>
            <w:r>
              <w:rPr>
                <w:b/>
              </w:rPr>
              <w:t xml:space="preserve">Base</w:t>
            </w:r>
          </w:p>
        </w:tc>
        <w:tc>
          <w:tcPr>
            <w:tcW w:w="0" w:type="auto"/>
          </w:tcPr>
          <w:p>
            <w:r>
              <w:rPr>
                <w:b/>
              </w:rPr>
              <w:t xml:space="preserve">Remit</w:t>
            </w:r>
          </w:p>
        </w:tc>
      </w:tr>
      <w:tr>
        <w:tc>
          <w:tcPr>
            <w:tcW w:w="0" w:type="auto"/>
          </w:tcPr>
          <w:p>
            <w:r>
              <w:t xml:space="preserve">PAYE</w:t>
            </w:r>
          </w:p>
        </w:tc>
        <w:tc>
          <w:tcPr>
            <w:tcW w:w="0" w:type="auto"/>
          </w:tcPr>
          <w:p>
            <w:r>
              <w:t xml:space="preserve">Progressive bands by rule set</w:t>
            </w:r>
          </w:p>
        </w:tc>
        <w:tc>
          <w:tcPr>
            <w:tcW w:w="0" w:type="auto"/>
          </w:tcPr>
          <w:p>
            <w:r>
              <w:t xml:space="preserve">Taxable pay less reliefs</w:t>
            </w:r>
          </w:p>
        </w:tc>
        <w:tc>
          <w:tcPr>
            <w:tcW w:w="0" w:type="auto"/>
          </w:tcPr>
          <w:p>
            <w:r>
              <w:t xml:space="preserve">State IRS, by the 10th of the following month</w:t>
            </w:r>
          </w:p>
        </w:tc>
      </w:tr>
      <w:tr>
        <w:tc>
          <w:tcPr>
            <w:tcW w:w="0" w:type="auto"/>
          </w:tcPr>
          <w:p>
            <w:r>
              <w:t xml:space="preserve">Pension</w:t>
            </w:r>
          </w:p>
        </w:tc>
        <w:tc>
          <w:tcPr>
            <w:tcW w:w="0" w:type="auto"/>
          </w:tcPr>
          <w:p>
            <w:r>
              <w:t xml:space="preserve">8% employee / 10% employer</w:t>
            </w:r>
          </w:p>
        </w:tc>
        <w:tc>
          <w:tcPr>
            <w:tcW w:w="0" w:type="auto"/>
          </w:tcPr>
          <w:p>
            <w:r>
              <w:t xml:space="preserve">Basic + housing + transport</w:t>
            </w:r>
          </w:p>
        </w:tc>
        <w:tc>
          <w:tcPr>
            <w:tcW w:w="0" w:type="auto"/>
          </w:tcPr>
          <w:p>
            <w:r>
              <w:t xml:space="preserve">PFA, within 7 days of paying salaries</w:t>
            </w:r>
          </w:p>
        </w:tc>
      </w:tr>
      <w:tr>
        <w:tc>
          <w:tcPr>
            <w:tcW w:w="0" w:type="auto"/>
          </w:tcPr>
          <w:p>
            <w:r>
              <w:t xml:space="preserve">NHF</w:t>
            </w:r>
          </w:p>
        </w:tc>
        <w:tc>
          <w:tcPr>
            <w:tcW w:w="0" w:type="auto"/>
          </w:tcPr>
          <w:p>
            <w:r>
              <w:t xml:space="preserve">2.5%</w:t>
            </w:r>
          </w:p>
        </w:tc>
        <w:tc>
          <w:tcPr>
            <w:tcW w:w="0" w:type="auto"/>
          </w:tcPr>
          <w:p>
            <w:r>
              <w:t xml:space="preserve">Basic</w:t>
            </w:r>
          </w:p>
        </w:tc>
        <w:tc>
          <w:tcPr>
            <w:tcW w:w="0" w:type="auto"/>
          </w:tcPr>
          <w:p>
            <w:r>
              <w:t xml:space="preserve">Monthly, with the NHF schedule</w:t>
            </w:r>
          </w:p>
        </w:tc>
      </w:tr>
      <w:tr>
        <w:tc>
          <w:tcPr>
            <w:tcW w:w="0" w:type="auto"/>
          </w:tcPr>
          <w:p>
            <w:r>
              <w:t xml:space="preserve">NHIA</w:t>
            </w:r>
          </w:p>
        </w:tc>
        <w:tc>
          <w:tcPr>
            <w:tcW w:w="0" w:type="auto"/>
          </w:tcPr>
          <w:p>
            <w:r>
              <w:t xml:space="preserve">5% employee / 10% employer</w:t>
            </w:r>
          </w:p>
        </w:tc>
        <w:tc>
          <w:tcPr>
            <w:tcW w:w="0" w:type="auto"/>
          </w:tcPr>
          <w:p>
            <w:r>
              <w:t xml:space="preserve">Basic</w:t>
            </w:r>
          </w:p>
        </w:tc>
        <w:tc>
          <w:tcPr>
            <w:tcW w:w="0" w:type="auto"/>
          </w:tcPr>
          <w:p>
            <w:r>
              <w:t xml:space="preserve">Monthly (when enabled)</w:t>
            </w:r>
          </w:p>
        </w:tc>
      </w:tr>
      <w:tr>
        <w:tc>
          <w:tcPr>
            <w:tcW w:w="0" w:type="auto"/>
          </w:tcPr>
          <w:p>
            <w:r>
              <w:t xml:space="preserve">ITF</w:t>
            </w:r>
          </w:p>
        </w:tc>
        <w:tc>
          <w:tcPr>
            <w:tcW w:w="0" w:type="auto"/>
          </w:tcPr>
          <w:p>
            <w:r>
              <w:t xml:space="preserve">1%</w:t>
            </w:r>
          </w:p>
        </w:tc>
        <w:tc>
          <w:tcPr>
            <w:tcW w:w="0" w:type="auto"/>
          </w:tcPr>
          <w:p>
            <w:r>
              <w:t xml:space="preserve">Payroll</w:t>
            </w:r>
          </w:p>
        </w:tc>
        <w:tc>
          <w:tcPr>
            <w:tcW w:w="0" w:type="auto"/>
          </w:tcPr>
          <w:p>
            <w:r>
              <w:t xml:space="preserve">Accrued monthly in the cost register</w:t>
            </w:r>
          </w:p>
        </w:tc>
      </w:tr>
      <w:tr>
        <w:tc>
          <w:tcPr>
            <w:tcW w:w="0" w:type="auto"/>
          </w:tcPr>
          <w:p>
            <w:r>
              <w:t xml:space="preserve">NSITF</w:t>
            </w:r>
          </w:p>
        </w:tc>
        <w:tc>
          <w:tcPr>
            <w:tcW w:w="0" w:type="auto"/>
          </w:tcPr>
          <w:p>
            <w:r>
              <w:t xml:space="preserve">1%</w:t>
            </w:r>
          </w:p>
        </w:tc>
        <w:tc>
          <w:tcPr>
            <w:tcW w:w="0" w:type="auto"/>
          </w:tcPr>
          <w:p>
            <w:r>
              <w:t xml:space="preserve">Payroll</w:t>
            </w:r>
          </w:p>
        </w:tc>
        <w:tc>
          <w:tcPr>
            <w:tcW w:w="0" w:type="auto"/>
          </w:tcPr>
          <w:p>
            <w:r>
              <w:t xml:space="preserve">Monthly</w:t>
            </w:r>
          </w:p>
        </w:tc>
      </w:tr>
    </w:tbl>
    <w:p/>
    <w:p>
      <w:pPr>
        <w:pStyle w:val="Heading1"/>
      </w:pPr>
      <w:r>
        <w:t xml:space="preserve">9. Reports and exports</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Report</w:t>
            </w:r>
          </w:p>
        </w:tc>
        <w:tc>
          <w:tcPr>
            <w:tcW w:w="0" w:type="auto"/>
          </w:tcPr>
          <w:p>
            <w:r>
              <w:rPr>
                <w:b/>
              </w:rPr>
              <w:t xml:space="preserve">Use it for</w:t>
            </w:r>
          </w:p>
        </w:tc>
      </w:tr>
      <w:tr>
        <w:tc>
          <w:tcPr>
            <w:tcW w:w="0" w:type="auto"/>
          </w:tcPr>
          <w:p>
            <w:r>
              <w:t xml:space="preserve">PAYE remittance schedule</w:t>
            </w:r>
          </w:p>
        </w:tc>
        <w:tc>
          <w:tcPr>
            <w:tcW w:w="0" w:type="auto"/>
          </w:tcPr>
          <w:p>
            <w:r>
              <w:t xml:space="preserve">Filing and paying PAYE per employee, with TIN and tax state.</w:t>
            </w:r>
          </w:p>
        </w:tc>
      </w:tr>
      <w:tr>
        <w:tc>
          <w:tcPr>
            <w:tcW w:w="0" w:type="auto"/>
          </w:tcPr>
          <w:p>
            <w:r>
              <w:t xml:space="preserve">Pension schedule</w:t>
            </w:r>
          </w:p>
        </w:tc>
        <w:tc>
          <w:tcPr>
            <w:tcW w:w="0" w:type="auto"/>
          </w:tcPr>
          <w:p>
            <w:r>
              <w:t xml:space="preserve">CPS remittance per RSA PIN and PFA.</w:t>
            </w:r>
          </w:p>
        </w:tc>
      </w:tr>
      <w:tr>
        <w:tc>
          <w:tcPr>
            <w:tcW w:w="0" w:type="auto"/>
          </w:tcPr>
          <w:p>
            <w:r>
              <w:t xml:space="preserve">NHF and NHIA schedules</w:t>
            </w:r>
          </w:p>
        </w:tc>
        <w:tc>
          <w:tcPr>
            <w:tcW w:w="0" w:type="auto"/>
          </w:tcPr>
          <w:p>
            <w:r>
              <w:t xml:space="preserve">Fund remittances with member identifiers.</w:t>
            </w:r>
          </w:p>
        </w:tc>
      </w:tr>
      <w:tr>
        <w:tc>
          <w:tcPr>
            <w:tcW w:w="0" w:type="auto"/>
          </w:tcPr>
          <w:p>
            <w:r>
              <w:t xml:space="preserve">Bank payment schedule</w:t>
            </w:r>
          </w:p>
        </w:tc>
        <w:tc>
          <w:tcPr>
            <w:tcW w:w="0" w:type="auto"/>
          </w:tcPr>
          <w:p>
            <w:r>
              <w:t xml:space="preserve">Uploading net pay to your bank or payment provider.</w:t>
            </w:r>
          </w:p>
        </w:tc>
      </w:tr>
      <w:tr>
        <w:tc>
          <w:tcPr>
            <w:tcW w:w="0" w:type="auto"/>
          </w:tcPr>
          <w:p>
            <w:r>
              <w:t xml:space="preserve">Cost register</w:t>
            </w:r>
          </w:p>
        </w:tc>
        <w:tc>
          <w:tcPr>
            <w:tcW w:w="0" w:type="auto"/>
          </w:tcPr>
          <w:p>
            <w:r>
              <w:t xml:space="preserve">Finance reporting: cost by department, employer levies, total employer cost.</w:t>
            </w:r>
          </w:p>
        </w:tc>
      </w:tr>
      <w:tr>
        <w:tc>
          <w:tcPr>
            <w:tcW w:w="0" w:type="auto"/>
          </w:tcPr>
          <w:p>
            <w:r>
              <w:t xml:space="preserve">Variance report</w:t>
            </w:r>
          </w:p>
        </w:tc>
        <w:tc>
          <w:tcPr>
            <w:tcW w:w="0" w:type="auto"/>
          </w:tcPr>
          <w:p>
            <w:r>
              <w:t xml:space="preserve">Approval discipline: what changed since last month and for whom.</w:t>
            </w:r>
          </w:p>
        </w:tc>
      </w:tr>
      <w:tr>
        <w:tc>
          <w:tcPr>
            <w:tcW w:w="0" w:type="auto"/>
          </w:tcPr>
          <w:p>
            <w:r>
              <w:t xml:space="preserve">Year-to-date summary</w:t>
            </w:r>
          </w:p>
        </w:tc>
        <w:tc>
          <w:tcPr>
            <w:tcW w:w="0" w:type="auto"/>
          </w:tcPr>
          <w:p>
            <w:r>
              <w:t xml:space="preserve">Year-end packs, employee tax statements, auditors.</w:t>
            </w:r>
          </w:p>
        </w:tc>
      </w:tr>
    </w:tbl>
    <w:p/>
    <w:p>
      <w:pPr>
        <w:pStyle w:val="Normal"/>
      </w:pPr>
      <w:r>
        <w:t xml:space="preserve">Every schedule exports as CSV (uploads, email) and .xls (accounting imports), and each export is written to the audit trail.</w:t>
      </w:r>
    </w:p>
    <w:p>
      <w:pPr>
        <w:pStyle w:val="Heading1"/>
      </w:pPr>
      <w:r>
        <w:t xml:space="preserve">10. Users, settings and controls</w:t>
      </w:r>
    </w:p>
    <w:p>
      <w:pPr>
        <w:pStyle w:val="Heading2"/>
      </w:pPr>
      <w:r>
        <w:t xml:space="preserve">10.1 Users &amp; access (admins)</w:t>
      </w:r>
    </w:p>
    <w:p>
      <w:pPr>
        <w:pStyle w:val="Normal"/>
      </w:pPr>
      <w:r>
        <w:t xml:space="preserve">Add payroll officers and administrators, change roles, reset a forgotten password (a temporary one is shown once), and suspend access immediately when someone leaves. You cannot change your own role or suspend yourself.</w:t>
      </w:r>
    </w:p>
    <w:p>
      <w:pPr>
        <w:pStyle w:val="Heading2"/>
      </w:pPr>
      <w:r>
        <w:t xml:space="preserve">10.2 Settings</w:t>
      </w:r>
    </w:p>
    <w:p>
      <w:pPr>
        <w:pStyle w:val="Normal"/>
      </w:pPr>
      <w:r>
        <w:t xml:space="preserve">The display name used across the site, payslips and PDFs; simulated-money mode (the DEMO banner); a one-click JSON data backup covering employees, runs, payslips, consents and the audit trail; and the compliance checklist.</w:t>
      </w:r>
    </w:p>
    <w:p>
      <w:pPr>
        <w:pStyle w:val="Heading2"/>
      </w:pPr>
      <w:r>
        <w:t xml:space="preserve">10.3 Audit trail</w:t>
      </w:r>
    </w:p>
    <w:p>
      <w:pPr>
        <w:pStyle w:val="Normal"/>
      </w:pPr>
      <w:r>
        <w:t xml:space="preserve">An append-only record of every action — who, what, when, from which address — filterable by action, actor and date, exportable as CSV. Payroll document views, prints and downloads are recorded too.</w:t>
      </w:r>
    </w:p>
    <w:p>
      <w:pPr>
        <w:pStyle w:val="Heading2"/>
      </w:pPr>
      <w:r>
        <w:t xml:space="preserve">10.4 Working for several companies</w:t>
      </w:r>
    </w:p>
    <w:p>
      <w:pPr>
        <w:pStyle w:val="Normal"/>
      </w:pPr>
      <w:r>
        <w:t xml:space="preserve">Superadmins see a company selector in the sidebar. Every screen, report and payslip follows the selected company; staff, loans, rule sets and runs are isolated per company.</w:t>
      </w:r>
    </w:p>
    <w:p>
      <w:pPr>
        <w:pStyle w:val="Heading1"/>
      </w:pPr>
      <w:r>
        <w:t xml:space="preserve">11. Troubleshooting</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Symptom</w:t>
            </w:r>
          </w:p>
        </w:tc>
        <w:tc>
          <w:tcPr>
            <w:tcW w:w="0" w:type="auto"/>
          </w:tcPr>
          <w:p>
            <w:r>
              <w:rPr>
                <w:b/>
              </w:rPr>
              <w:t xml:space="preserve">What to check</w:t>
            </w:r>
          </w:p>
        </w:tc>
      </w:tr>
      <w:tr>
        <w:tc>
          <w:tcPr>
            <w:tcW w:w="0" w:type="auto"/>
          </w:tcPr>
          <w:p>
            <w:r>
              <w:t xml:space="preserve">Employee sees no payslip</w:t>
            </w:r>
          </w:p>
        </w:tc>
        <w:tc>
          <w:tcPr>
            <w:tcW w:w="0" w:type="auto"/>
          </w:tcPr>
          <w:p>
            <w:r>
              <w:t xml:space="preserve">The run must be approved. Draft or in-review runs publish nothing.</w:t>
            </w:r>
          </w:p>
        </w:tc>
      </w:tr>
      <w:tr>
        <w:tc>
          <w:tcPr>
            <w:tcW w:w="0" w:type="auto"/>
          </w:tcPr>
          <w:p>
            <w:r>
              <w:t xml:space="preserve">Net pay changed with no salary change</w:t>
            </w:r>
          </w:p>
        </w:tc>
        <w:tc>
          <w:tcPr>
            <w:tcW w:w="0" w:type="auto"/>
          </w:tcPr>
          <w:p>
            <w:r>
              <w:t xml:space="preserve">Look for a period adjustment or loan instalment on the payslip; then compare with the variance report.</w:t>
            </w:r>
          </w:p>
        </w:tc>
      </w:tr>
      <w:tr>
        <w:tc>
          <w:tcPr>
            <w:tcW w:w="0" w:type="auto"/>
          </w:tcPr>
          <w:p>
            <w:r>
              <w:t xml:space="preserve">PAYE looks higher than last month</w:t>
            </w:r>
          </w:p>
        </w:tc>
        <w:tc>
          <w:tcPr>
            <w:tcW w:w="0" w:type="auto"/>
          </w:tcPr>
          <w:p>
            <w:r>
              <w:t xml:space="preserve">Reliefs are annual — as YTD income grows, more falls into upper bands. Read the annualised figures in the PAYE computation box.</w:t>
            </w:r>
          </w:p>
        </w:tc>
      </w:tr>
      <w:tr>
        <w:tc>
          <w:tcPr>
            <w:tcW w:w="0" w:type="auto"/>
          </w:tcPr>
          <w:p>
            <w:r>
              <w:t xml:space="preserve">A new hire is missing from the run</w:t>
            </w:r>
          </w:p>
        </w:tc>
        <w:tc>
          <w:tcPr>
            <w:tcW w:w="0" w:type="auto"/>
          </w:tcPr>
          <w:p>
            <w:r>
              <w:t xml:space="preserve">Only active employees are included. Check status and hire date, then recompute the draft run.</w:t>
            </w:r>
          </w:p>
        </w:tc>
      </w:tr>
      <w:tr>
        <w:tc>
          <w:tcPr>
            <w:tcW w:w="0" w:type="auto"/>
          </w:tcPr>
          <w:p>
            <w:r>
              <w:t xml:space="preserve">Wrong bank or account number</w:t>
            </w:r>
          </w:p>
        </w:tc>
        <w:tc>
          <w:tcPr>
            <w:tcW w:w="0" w:type="auto"/>
          </w:tcPr>
          <w:p>
            <w:r>
              <w:t xml:space="preserve">Fix the employee record and recompute before approving — the bank schedule takes the employee record at run time.</w:t>
            </w:r>
          </w:p>
        </w:tc>
      </w:tr>
      <w:tr>
        <w:tc>
          <w:tcPr>
            <w:tcW w:w="0" w:type="auto"/>
          </w:tcPr>
          <w:p>
            <w:r>
              <w:t xml:space="preserve">Need to correct an approved run</w:t>
            </w:r>
          </w:p>
        </w:tc>
        <w:tc>
          <w:tcPr>
            <w:tcW w:w="0" w:type="auto"/>
          </w:tcPr>
          <w:p>
            <w:r>
              <w:t xml:space="preserve">Handle it as an adjustment in the next period, or cancel the run if nothing was paid yet.</w:t>
            </w:r>
          </w:p>
        </w:tc>
      </w:tr>
      <w:tr>
        <w:tc>
          <w:tcPr>
            <w:tcW w:w="0" w:type="auto"/>
          </w:tcPr>
          <w:p>
            <w:r>
              <w:t xml:space="preserve">Forgotten password</w:t>
            </w:r>
          </w:p>
        </w:tc>
        <w:tc>
          <w:tcPr>
            <w:tcW w:w="0" w:type="auto"/>
          </w:tcPr>
          <w:p>
            <w:r>
              <w:t xml:space="preserve">Ask an administrator to reset it from Users &amp; access; change it from My profile afterwards.</w:t>
            </w:r>
          </w:p>
        </w:tc>
      </w:tr>
    </w:tbl>
    <w:p/>
    <w:p>
      <w:pPr>
        <w:pStyle w:val="Heading1"/>
      </w:pPr>
      <w:r>
        <w:t xml:space="preserve">12. Glossary</w:t>
      </w:r>
    </w:p>
    <w:tbl>
      <w:tblPr>
        <w:tblStyle w:val="TableGrid"/>
        <w:tblW w:w="0" w:type="auto"/>
        <w:tblBorders>
          <w:top w:val="single" w:sz="6" w:space="0" w:color="C9C9D1"/>
          <w:left w:val="single" w:sz="6" w:space="0" w:color="C9C9D1"/>
          <w:bottom w:val="single" w:sz="6" w:space="0" w:color="C9C9D1"/>
          <w:right w:val="single" w:sz="6" w:space="0" w:color="C9C9D1"/>
          <w:insideH w:val="single" w:sz="6" w:space="0" w:color="C9C9D1"/>
          <w:insideV w:val="single" w:sz="6" w:space="0" w:color="C9C9D1"/>
        </w:tblBorders>
      </w:tblPr>
      <w:tr>
        <w:tc>
          <w:tcPr>
            <w:tcW w:w="0" w:type="auto"/>
          </w:tcPr>
          <w:p>
            <w:r>
              <w:rPr>
                <w:b/>
              </w:rPr>
              <w:t xml:space="preserve">Term</w:t>
            </w:r>
          </w:p>
        </w:tc>
        <w:tc>
          <w:tcPr>
            <w:tcW w:w="0" w:type="auto"/>
          </w:tcPr>
          <w:p>
            <w:r>
              <w:rPr>
                <w:b/>
              </w:rPr>
              <w:t xml:space="preserve">Meaning</w:t>
            </w:r>
          </w:p>
        </w:tc>
      </w:tr>
      <w:tr>
        <w:tc>
          <w:tcPr>
            <w:tcW w:w="0" w:type="auto"/>
          </w:tcPr>
          <w:p>
            <w:r>
              <w:t xml:space="preserve">PAYE</w:t>
            </w:r>
          </w:p>
        </w:tc>
        <w:tc>
          <w:tcPr>
            <w:tcW w:w="0" w:type="auto"/>
          </w:tcPr>
          <w:p>
            <w:r>
              <w:t xml:space="preserve">Pay As You Earn — income tax withheld from salaries and remitted to the state internal revenue service.</w:t>
            </w:r>
          </w:p>
        </w:tc>
      </w:tr>
      <w:tr>
        <w:tc>
          <w:tcPr>
            <w:tcW w:w="0" w:type="auto"/>
          </w:tcPr>
          <w:p>
            <w:r>
              <w:t xml:space="preserve">Gross / net pay</w:t>
            </w:r>
          </w:p>
        </w:tc>
        <w:tc>
          <w:tcPr>
            <w:tcW w:w="0" w:type="auto"/>
          </w:tcPr>
          <w:p>
            <w:r>
              <w:t xml:space="preserve">Everything earned in the month / what lands in the bank after deductions.</w:t>
            </w:r>
          </w:p>
        </w:tc>
      </w:tr>
      <w:tr>
        <w:tc>
          <w:tcPr>
            <w:tcW w:w="0" w:type="auto"/>
          </w:tcPr>
          <w:p>
            <w:r>
              <w:t xml:space="preserve">CRA</w:t>
            </w:r>
          </w:p>
        </w:tc>
        <w:tc>
          <w:tcPr>
            <w:tcW w:w="0" w:type="auto"/>
          </w:tcPr>
          <w:p>
            <w:r>
              <w:t xml:space="preserve">Consolidated Relief Allowance — the older relief model (higher of ₦200,000 or 1% of gross, plus 20% of gross).</w:t>
            </w:r>
          </w:p>
        </w:tc>
      </w:tr>
      <w:tr>
        <w:tc>
          <w:tcPr>
            <w:tcW w:w="0" w:type="auto"/>
          </w:tcPr>
          <w:p>
            <w:r>
              <w:t xml:space="preserve">Rent relief</w:t>
            </w:r>
          </w:p>
        </w:tc>
        <w:tc>
          <w:tcPr>
            <w:tcW w:w="0" w:type="auto"/>
          </w:tcPr>
          <w:p>
            <w:r>
              <w:t xml:space="preserve">20% of annual rent paid, capped at ₦500,000, used by the NG-2026 rule set.</w:t>
            </w:r>
          </w:p>
        </w:tc>
      </w:tr>
      <w:tr>
        <w:tc>
          <w:tcPr>
            <w:tcW w:w="0" w:type="auto"/>
          </w:tcPr>
          <w:p>
            <w:r>
              <w:t xml:space="preserve">PFA / RSA PIN</w:t>
            </w:r>
          </w:p>
        </w:tc>
        <w:tc>
          <w:tcPr>
            <w:tcW w:w="0" w:type="auto"/>
          </w:tcPr>
          <w:p>
            <w:r>
              <w:t xml:space="preserve">Pension Fund Administrator / the employee's Retirement Savings Account identifier.</w:t>
            </w:r>
          </w:p>
        </w:tc>
      </w:tr>
      <w:tr>
        <w:tc>
          <w:tcPr>
            <w:tcW w:w="0" w:type="auto"/>
          </w:tcPr>
          <w:p>
            <w:r>
              <w:t xml:space="preserve">NHF / NHIA</w:t>
            </w:r>
          </w:p>
        </w:tc>
        <w:tc>
          <w:tcPr>
            <w:tcW w:w="0" w:type="auto"/>
          </w:tcPr>
          <w:p>
            <w:r>
              <w:t xml:space="preserve">National Housing Fund (2.5% of basic) / health insurance contributions under the NHIA Act 2022.</w:t>
            </w:r>
          </w:p>
        </w:tc>
      </w:tr>
      <w:tr>
        <w:tc>
          <w:tcPr>
            <w:tcW w:w="0" w:type="auto"/>
          </w:tcPr>
          <w:p>
            <w:r>
              <w:t xml:space="preserve">ITF / NSITF</w:t>
            </w:r>
          </w:p>
        </w:tc>
        <w:tc>
          <w:tcPr>
            <w:tcW w:w="0" w:type="auto"/>
          </w:tcPr>
          <w:p>
            <w:r>
              <w:t xml:space="preserve">Employer levies of 1% of payroll each, accrued in the cost register.</w:t>
            </w:r>
          </w:p>
        </w:tc>
      </w:tr>
      <w:tr>
        <w:tc>
          <w:tcPr>
            <w:tcW w:w="0" w:type="auto"/>
          </w:tcPr>
          <w:p>
            <w:r>
              <w:t xml:space="preserve">Rule set</w:t>
            </w:r>
          </w:p>
        </w:tc>
        <w:tc>
          <w:tcPr>
            <w:tcW w:w="0" w:type="auto"/>
          </w:tcPr>
          <w:p>
            <w:r>
              <w:t xml:space="preserve">The configuration record holding bands, reliefs and rates for a tax year.</w:t>
            </w:r>
          </w:p>
        </w:tc>
      </w:tr>
      <w:tr>
        <w:tc>
          <w:tcPr>
            <w:tcW w:w="0" w:type="auto"/>
          </w:tcPr>
          <w:p>
            <w:r>
              <w:t xml:space="preserve">Run</w:t>
            </w:r>
          </w:p>
        </w:tc>
        <w:tc>
          <w:tcPr>
            <w:tcW w:w="0" w:type="auto"/>
          </w:tcPr>
          <w:p>
            <w:r>
              <w:t xml:space="preserve">One payroll period: compute → review → approve (publishes payslips) → paid.</w:t>
            </w:r>
          </w:p>
        </w:tc>
      </w:tr>
      <w:tr>
        <w:tc>
          <w:tcPr>
            <w:tcW w:w="0" w:type="auto"/>
          </w:tcPr>
          <w:p>
            <w:r>
              <w:t xml:space="preserve">Snapshot</w:t>
            </w:r>
          </w:p>
        </w:tc>
        <w:tc>
          <w:tcPr>
            <w:tcW w:w="0" w:type="auto"/>
          </w:tcPr>
          <w:p>
            <w:r>
              <w:t xml:space="preserve">The frozen copy of an employee's details and pay inside a published payslip.</w:t>
            </w:r>
          </w:p>
        </w:tc>
      </w:tr>
    </w:tbl>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1"/>
        <w:szCs w:val="21"/>
      </w:rPr>
    </w:rPrDefault>
  </w:docDefaults>
  <w:style w:type="paragraph" w:default="1" w:styleId="Normal">
    <w:name w:val="Normal"/>
    <w:pPr>
      <w:spacing w:after="140" w:line="276" w:lineRule="auto"/>
    </w:pPr>
  </w:style>
  <w:style w:type="paragraph" w:styleId="Title">
    <w:name w:val="Title"/>
    <w:basedOn w:val="Normal"/>
    <w:pPr>
      <w:spacing w:before="240" w:after="240"/>
    </w:pPr>
    <w:rPr>
      <w:b/>
      <w:color w:val="792E5B"/>
      <w:sz w:val="44"/>
    </w:rPr>
  </w:style>
  <w:style w:type="paragraph" w:styleId="Heading1">
    <w:name w:val="heading 1"/>
    <w:basedOn w:val="Normal"/>
    <w:pPr>
      <w:keepNext/>
      <w:spacing w:before="360" w:after="120"/>
      <w:outlineLvl w:val="0"/>
    </w:pPr>
    <w:rPr>
      <w:b/>
      <w:color w:val="8A2F57"/>
      <w:sz w:val="32"/>
    </w:rPr>
  </w:style>
  <w:style w:type="paragraph" w:styleId="Heading2">
    <w:name w:val="heading 2"/>
    <w:basedOn w:val="Normal"/>
    <w:pPr>
      <w:keepNext/>
      <w:spacing w:before="280" w:after="100"/>
      <w:outlineLvl w:val="1"/>
    </w:pPr>
    <w:rPr>
      <w:b/>
      <w:color w:val="A63A68"/>
      <w:sz w:val="26"/>
    </w:rPr>
  </w:style>
  <w:style w:type="paragraph" w:styleId="ListParagraph">
    <w:name w:val="List Paragraph"/>
    <w:basedOn w:val="Normal"/>
    <w:pPr>
      <w:ind w:left="420" w:hanging="240"/>
      <w:spacing w:after="60"/>
    </w:pPr>
  </w:style>
  <w:style w:type="paragraph" w:styleId="Quote">
    <w:name w:val="Quote"/>
    <w:basedOn w:val="Normal"/>
    <w:pPr>
      <w:ind w:left="480"/>
    </w:pPr>
    <w:rPr>
      <w:i/>
      <w:color w:val="555555"/>
    </w:rPr>
  </w:style>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dc:title>BTAS Payrolls — User Manual</dc:title>
  <dc:creator>Generated from the app's HTML manual</dc:creator>
</cp:coreProperties>
</file>